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仿宋" w:cs="仿宋"/>
          <w:b/>
          <w:sz w:val="36"/>
          <w:szCs w:val="36"/>
        </w:rPr>
      </w:pPr>
      <w:r>
        <w:rPr>
          <w:rFonts w:hint="eastAsia" w:ascii="Times New Roman" w:hAnsi="Times New Roman" w:eastAsia="仿宋" w:cs="仿宋"/>
          <w:b/>
          <w:sz w:val="36"/>
          <w:szCs w:val="36"/>
        </w:rPr>
        <w:t>云南中医药大学第二附属医院</w:t>
      </w:r>
    </w:p>
    <w:p>
      <w:pPr>
        <w:jc w:val="center"/>
        <w:rPr>
          <w:rFonts w:ascii="Times New Roman" w:hAnsi="Times New Roman" w:eastAsia="仿宋" w:cs="仿宋"/>
          <w:b/>
          <w:sz w:val="36"/>
          <w:szCs w:val="36"/>
        </w:rPr>
      </w:pPr>
      <w:r>
        <w:rPr>
          <w:rFonts w:hint="eastAsia" w:ascii="Times New Roman" w:hAnsi="Times New Roman" w:eastAsia="仿宋" w:cs="仿宋"/>
          <w:b/>
          <w:sz w:val="36"/>
          <w:szCs w:val="36"/>
        </w:rPr>
        <w:t>医技师参加教学、诊疗活动情况统计表</w:t>
      </w:r>
    </w:p>
    <w:p>
      <w:pPr>
        <w:tabs>
          <w:tab w:val="right" w:pos="8306"/>
        </w:tabs>
        <w:spacing w:line="540" w:lineRule="exact"/>
        <w:jc w:val="center"/>
        <w:rPr>
          <w:rFonts w:ascii="仿宋" w:hAnsi="仿宋" w:eastAsia="仿宋" w:cs="仿宋"/>
          <w:sz w:val="36"/>
          <w:szCs w:val="36"/>
        </w:rPr>
      </w:pPr>
    </w:p>
    <w:p>
      <w:pPr>
        <w:pStyle w:val="6"/>
        <w:adjustRightInd w:val="0"/>
        <w:snapToGrid w:val="0"/>
        <w:spacing w:line="540" w:lineRule="exact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一、参加教学活动情况统计表</w:t>
      </w:r>
    </w:p>
    <w:p>
      <w:pPr>
        <w:pStyle w:val="6"/>
        <w:adjustRightInd w:val="0"/>
        <w:snapToGrid w:val="0"/>
        <w:spacing w:after="156" w:afterLines="50" w:line="540" w:lineRule="exact"/>
        <w:ind w:left="843" w:hanging="840" w:hangingChars="300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    1．入科培训（仅一次，进修报到注册后一个月内完成）。</w:t>
      </w:r>
    </w:p>
    <w:tbl>
      <w:tblPr>
        <w:tblStyle w:val="3"/>
        <w:tblW w:w="75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4046"/>
        <w:gridCol w:w="15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404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培训内容</w:t>
            </w:r>
          </w:p>
        </w:tc>
        <w:tc>
          <w:tcPr>
            <w:tcW w:w="1579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培训老师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院情及医院相关管理制度介绍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科室科情及人员介绍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医院信息系统介绍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医疗文书书写要求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常见诊疗技术介绍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医院感染与职业防护介绍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医患沟通技巧与医疗纠纷防范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  <w:vAlign w:val="top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合理检查（用药、处置）要求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（如有增加的培训内容，请添加...）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ind w:left="843" w:hanging="840" w:hangingChars="3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：（1）完成入科培训后，进修医技师于5个工作日内填报。（2）入科岗前培训记录在科室教学记录中能得到印证。</w:t>
      </w:r>
    </w:p>
    <w:p>
      <w:pPr>
        <w:pStyle w:val="6"/>
        <w:adjustRightInd w:val="0"/>
        <w:snapToGrid w:val="0"/>
        <w:spacing w:line="540" w:lineRule="exact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．学术讲座（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每月不少于2次；讲座可由教学管理科组织，也可由科室组织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）。</w:t>
      </w:r>
    </w:p>
    <w:tbl>
      <w:tblPr>
        <w:tblStyle w:val="3"/>
        <w:tblW w:w="88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847"/>
        <w:gridCol w:w="1134"/>
        <w:gridCol w:w="1433"/>
        <w:gridCol w:w="18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84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讲座题目</w:t>
            </w:r>
          </w:p>
        </w:tc>
        <w:tc>
          <w:tcPr>
            <w:tcW w:w="1134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主讲人</w:t>
            </w:r>
          </w:p>
        </w:tc>
        <w:tc>
          <w:tcPr>
            <w:tcW w:w="143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讲座小时数</w:t>
            </w:r>
          </w:p>
        </w:tc>
        <w:tc>
          <w:tcPr>
            <w:tcW w:w="1842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讲座组织层次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284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134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3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教学管理科/科室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84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134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3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：（1）讲座结束后，进修医技师于5个工作日内填报。（2）每参加一次学术讲座填报一栏。（3）讲座记录在教学管理科或科室教学记录中能得到印证。</w:t>
      </w:r>
    </w:p>
    <w:p>
      <w:pPr>
        <w:pStyle w:val="6"/>
        <w:adjustRightInd w:val="0"/>
        <w:snapToGrid w:val="0"/>
        <w:spacing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．病例讨论（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每月不少于2次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tbl>
      <w:tblPr>
        <w:tblStyle w:val="3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8"/>
        <w:gridCol w:w="1417"/>
        <w:gridCol w:w="1418"/>
        <w:gridCol w:w="1417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患者病案号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主要诊断</w:t>
            </w:r>
          </w:p>
        </w:tc>
        <w:tc>
          <w:tcPr>
            <w:tcW w:w="1418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讨论主持人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讨论小时数</w:t>
            </w:r>
          </w:p>
        </w:tc>
        <w:tc>
          <w:tcPr>
            <w:tcW w:w="1701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讨论对象类别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年_月_日</w:t>
            </w:r>
          </w:p>
        </w:tc>
        <w:tc>
          <w:tcPr>
            <w:tcW w:w="1418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疑难重危病例/手术病例/死亡病例/其他病例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：（1）讨论结束后，进修医技师于5个工作日内填报。（2）每参加一次病历讨论填报一栏。（3）病例讨论记录在科室教学记录中能得到印证。</w:t>
      </w:r>
    </w:p>
    <w:p>
      <w:pPr>
        <w:pStyle w:val="6"/>
        <w:adjustRightInd w:val="0"/>
        <w:snapToGrid w:val="0"/>
        <w:spacing w:line="540" w:lineRule="exact"/>
        <w:ind w:firstLine="280" w:firstLineChars="100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4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．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专科技术操作培训（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每月不少于2次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tbl>
      <w:tblPr>
        <w:tblStyle w:val="3"/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402"/>
        <w:gridCol w:w="2126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3402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技术操作名称</w:t>
            </w:r>
          </w:p>
        </w:tc>
        <w:tc>
          <w:tcPr>
            <w:tcW w:w="2126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培训主讲人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培训小时数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年_月_日</w:t>
            </w:r>
          </w:p>
        </w:tc>
        <w:tc>
          <w:tcPr>
            <w:tcW w:w="3402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2126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2126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：（1）操作培训结束后，进修医技师于5个工作日内填报。（2）每参加一次操作培训填报一栏。（3）操作培训记录在科室教学记录中能得到印证。</w:t>
      </w:r>
    </w:p>
    <w:p>
      <w:pPr>
        <w:pStyle w:val="6"/>
        <w:numPr>
          <w:ilvl w:val="0"/>
          <w:numId w:val="1"/>
        </w:numPr>
        <w:adjustRightInd w:val="0"/>
        <w:snapToGrid w:val="0"/>
        <w:spacing w:line="540" w:lineRule="exact"/>
        <w:ind w:firstLine="280" w:firstLineChars="100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学生带教</w:t>
      </w:r>
    </w:p>
    <w:tbl>
      <w:tblPr>
        <w:tblStyle w:val="3"/>
        <w:tblW w:w="881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272"/>
        <w:gridCol w:w="2754"/>
        <w:gridCol w:w="1464"/>
        <w:gridCol w:w="14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272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学生姓名</w:t>
            </w:r>
          </w:p>
        </w:tc>
        <w:tc>
          <w:tcPr>
            <w:tcW w:w="2754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学校</w:t>
            </w:r>
          </w:p>
        </w:tc>
        <w:tc>
          <w:tcPr>
            <w:tcW w:w="1464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专业</w:t>
            </w:r>
            <w:bookmarkStart w:id="0" w:name="_GoBack"/>
            <w:bookmarkEnd w:id="0"/>
          </w:p>
        </w:tc>
        <w:tc>
          <w:tcPr>
            <w:tcW w:w="1464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手机号码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年_月_日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年_月_日</w:t>
            </w:r>
          </w:p>
        </w:tc>
        <w:tc>
          <w:tcPr>
            <w:tcW w:w="1272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2754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64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64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72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2754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464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464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：（1）学生出科后，进修医技师于5个工作日内填报。（2）操作培训记录在科室教学记录中能得到印证。</w:t>
      </w:r>
    </w:p>
    <w:p>
      <w:pPr>
        <w:pStyle w:val="6"/>
        <w:adjustRightInd w:val="0"/>
        <w:snapToGrid w:val="0"/>
        <w:spacing w:line="540" w:lineRule="exact"/>
        <w:jc w:val="both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二、诊疗工作情况统计表</w:t>
      </w:r>
    </w:p>
    <w:p>
      <w:pPr>
        <w:pStyle w:val="6"/>
        <w:adjustRightInd w:val="0"/>
        <w:snapToGrid w:val="0"/>
        <w:spacing w:line="540" w:lineRule="exact"/>
        <w:jc w:val="center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（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年  月  日至    年  月  日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</w:p>
    <w:tbl>
      <w:tblPr>
        <w:tblStyle w:val="3"/>
        <w:tblW w:w="88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45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righ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独立诊疗操作：            人 </w:t>
            </w:r>
          </w:p>
        </w:tc>
        <w:tc>
          <w:tcPr>
            <w:tcW w:w="4581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参与诊疗操作：           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righ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出具报告：                份</w:t>
            </w:r>
          </w:p>
        </w:tc>
        <w:tc>
          <w:tcPr>
            <w:tcW w:w="4581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参与手术：             台 </w:t>
            </w:r>
          </w:p>
        </w:tc>
      </w:tr>
    </w:tbl>
    <w:p>
      <w:pPr>
        <w:spacing w:line="540" w:lineRule="exact"/>
        <w:ind w:left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说明</w:t>
      </w:r>
      <w:r>
        <w:rPr>
          <w:rFonts w:hint="eastAsia" w:ascii="仿宋" w:hAnsi="仿宋" w:eastAsia="仿宋" w:cs="仿宋"/>
          <w:sz w:val="28"/>
          <w:szCs w:val="28"/>
        </w:rPr>
        <w:t>：（1）此表由进修医技师每周填报一次，次周5个工作日内填报上周诊疗工作量情况。（2）诊疗工作量情况可通过医院HIS系统得到印证。</w:t>
      </w:r>
    </w:p>
    <w:p>
      <w:pPr>
        <w:widowControl/>
        <w:jc w:val="left"/>
        <w:rPr>
          <w:rFonts w:ascii="仿宋" w:hAnsi="仿宋" w:eastAsia="仿宋" w:cs="仿宋"/>
          <w:sz w:val="32"/>
          <w:szCs w:val="32"/>
        </w:rPr>
        <w:sectPr>
          <w:pgSz w:w="11906" w:h="16838"/>
          <w:pgMar w:top="1440" w:right="1797" w:bottom="1440" w:left="1797" w:header="851" w:footer="992" w:gutter="0"/>
          <w:pgNumType w:fmt="numberInDash"/>
          <w:cols w:space="720" w:num="1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83D65F"/>
    <w:multiLevelType w:val="singleLevel"/>
    <w:tmpl w:val="A883D65F"/>
    <w:lvl w:ilvl="0" w:tentative="0">
      <w:start w:val="5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NTBmNDc0OGNjNTZjMTA0YzVhNDk3ZDI0MDNiODMifQ=="/>
  </w:docVars>
  <w:rsids>
    <w:rsidRoot w:val="00000000"/>
    <w:rsid w:val="19A926D3"/>
    <w:rsid w:val="25BA44F1"/>
    <w:rsid w:val="62037B90"/>
    <w:rsid w:val="66842532"/>
    <w:rsid w:val="76BB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color w:val="000000"/>
      <w:kern w:val="0"/>
      <w:sz w:val="24"/>
      <w:szCs w:val="24"/>
    </w:rPr>
  </w:style>
  <w:style w:type="table" w:styleId="4">
    <w:name w:val="Table Grid"/>
    <w:basedOn w:val="3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basedOn w:val="1"/>
    <w:autoRedefine/>
    <w:qFormat/>
    <w:uiPriority w:val="0"/>
    <w:pPr>
      <w:widowControl/>
      <w:jc w:val="left"/>
    </w:pPr>
    <w:rPr>
      <w:rFonts w:ascii="Calibri Light" w:hAnsi="Calibri Light" w:eastAsia="宋体" w:cs="Times New Roman"/>
      <w:kern w:val="0"/>
      <w:sz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917</Words>
  <Characters>961</Characters>
  <Lines>0</Lines>
  <Paragraphs>0</Paragraphs>
  <TotalTime>13</TotalTime>
  <ScaleCrop>false</ScaleCrop>
  <LinksUpToDate>false</LinksUpToDate>
  <CharactersWithSpaces>1085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2024-04-03T07:22:00Z</dcterms:created>
  <dc:creator>lenovo</dc:creator>
  <cp:lastModifiedBy>张蕾</cp:lastModifiedBy>
  <dcterms:modified xsi:type="dcterms:W3CDTF">2024-06-26T06:25:03Z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B6FC4D16258C4AF8BB32F3D4598B14F1_12</vt:lpwstr>
  </property>
</Properties>
</file>