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1FC2F">
      <w:pPr>
        <w:spacing w:line="360" w:lineRule="auto"/>
        <w:jc w:val="center"/>
        <w:rPr>
          <w:rFonts w:hint="eastAsia" w:ascii="宋体" w:hAnsi="宋体" w:eastAsia="宋体"/>
          <w:b/>
          <w:sz w:val="32"/>
          <w:szCs w:val="32"/>
          <w:lang w:eastAsia="zh-CN"/>
        </w:rPr>
      </w:pPr>
      <w:bookmarkStart w:id="31" w:name="_GoBack"/>
      <w:r>
        <w:rPr>
          <w:rFonts w:hint="eastAsia" w:ascii="宋体" w:hAnsi="宋体"/>
          <w:b/>
          <w:sz w:val="32"/>
          <w:szCs w:val="32"/>
          <w:lang w:eastAsia="zh-CN"/>
        </w:rPr>
        <w:t>云南中医药大学第二附属医院资产评估服务项目</w:t>
      </w:r>
      <w:bookmarkEnd w:id="31"/>
    </w:p>
    <w:p w14:paraId="0656305F">
      <w:pPr>
        <w:spacing w:line="360" w:lineRule="auto"/>
        <w:jc w:val="center"/>
        <w:rPr>
          <w:rFonts w:hint="eastAsia" w:ascii="宋体" w:hAnsi="宋体" w:eastAsia="宋体" w:cs="Times New Roman"/>
          <w:b/>
          <w:sz w:val="32"/>
          <w:szCs w:val="32"/>
          <w:lang w:eastAsia="zh-CN"/>
        </w:rPr>
      </w:pPr>
      <w:r>
        <w:rPr>
          <w:rFonts w:hint="eastAsia" w:ascii="宋体" w:hAnsi="宋体" w:cs="Times New Roman"/>
          <w:b/>
          <w:sz w:val="32"/>
          <w:szCs w:val="32"/>
          <w:lang w:eastAsia="zh-CN"/>
        </w:rPr>
        <w:t>询价</w:t>
      </w:r>
      <w:r>
        <w:rPr>
          <w:rFonts w:hint="eastAsia" w:ascii="宋体" w:hAnsi="宋体" w:eastAsia="宋体" w:cs="Times New Roman"/>
          <w:b/>
          <w:sz w:val="32"/>
          <w:szCs w:val="32"/>
          <w:lang w:eastAsia="zh-CN"/>
        </w:rPr>
        <w:t>公告</w:t>
      </w:r>
    </w:p>
    <w:p w14:paraId="203A2649">
      <w:pPr>
        <w:spacing w:line="36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（项目编号：</w:t>
      </w:r>
      <w:r>
        <w:rPr>
          <w:rFonts w:hint="eastAsia" w:ascii="宋体" w:hAnsi="宋体"/>
          <w:b/>
          <w:sz w:val="28"/>
          <w:szCs w:val="28"/>
          <w:lang w:eastAsia="zh-CN"/>
        </w:rPr>
        <w:t>YDZSF20260000</w:t>
      </w:r>
      <w:r>
        <w:rPr>
          <w:rFonts w:hint="eastAsia" w:ascii="宋体" w:hAnsi="宋体"/>
          <w:b/>
          <w:sz w:val="28"/>
          <w:szCs w:val="28"/>
        </w:rPr>
        <w:t>）</w:t>
      </w:r>
    </w:p>
    <w:p w14:paraId="616D9147">
      <w:pPr>
        <w:pStyle w:val="3"/>
        <w:spacing w:before="0" w:after="0" w:line="460" w:lineRule="exact"/>
        <w:rPr>
          <w:rFonts w:hint="eastAsia" w:ascii="宋体" w:hAnsi="宋体" w:eastAsia="宋体"/>
          <w:sz w:val="28"/>
          <w:szCs w:val="28"/>
        </w:rPr>
      </w:pPr>
      <w:bookmarkStart w:id="0" w:name="_Toc29108"/>
      <w:bookmarkEnd w:id="0"/>
      <w:bookmarkStart w:id="1" w:name="_Toc32031"/>
      <w:bookmarkEnd w:id="1"/>
      <w:bookmarkStart w:id="2" w:name="_Toc16873"/>
      <w:bookmarkStart w:id="3" w:name="_Toc3896272"/>
      <w:bookmarkStart w:id="4" w:name="_Toc12997"/>
      <w:r>
        <w:rPr>
          <w:rFonts w:hint="eastAsia" w:ascii="宋体" w:hAnsi="宋体" w:eastAsia="宋体"/>
          <w:sz w:val="28"/>
          <w:szCs w:val="28"/>
        </w:rPr>
        <w:t>1.采购条件</w:t>
      </w:r>
      <w:bookmarkEnd w:id="2"/>
      <w:bookmarkEnd w:id="3"/>
      <w:bookmarkEnd w:id="4"/>
    </w:p>
    <w:p w14:paraId="066F0D80">
      <w:pPr>
        <w:spacing w:line="46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云南中医药大学第二附属医院资产评估服务项目</w:t>
      </w:r>
      <w:r>
        <w:rPr>
          <w:rFonts w:hint="eastAsia" w:ascii="宋体" w:hAnsi="宋体" w:cs="宋体"/>
          <w:sz w:val="24"/>
          <w:szCs w:val="24"/>
        </w:rPr>
        <w:t>已具备采购条件，</w:t>
      </w:r>
      <w:r>
        <w:rPr>
          <w:rFonts w:hint="eastAsia" w:ascii="宋体" w:hAnsi="宋体"/>
          <w:sz w:val="24"/>
          <w:szCs w:val="24"/>
          <w:lang w:eastAsia="zh-CN"/>
        </w:rPr>
        <w:t>云南中医药大学第二附属医院</w:t>
      </w:r>
      <w:r>
        <w:rPr>
          <w:rFonts w:hint="eastAsia" w:ascii="宋体" w:hAnsi="宋体"/>
          <w:sz w:val="24"/>
          <w:szCs w:val="24"/>
        </w:rPr>
        <w:t>对该项目进行</w:t>
      </w:r>
      <w:r>
        <w:rPr>
          <w:rFonts w:hint="eastAsia" w:ascii="宋体" w:hAnsi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/>
          <w:sz w:val="24"/>
          <w:szCs w:val="24"/>
        </w:rPr>
        <w:t>，竭诚欢迎具有完成该项目能力的潜在供应商参加</w:t>
      </w:r>
      <w:r>
        <w:rPr>
          <w:rFonts w:hint="eastAsia" w:ascii="宋体" w:hAnsi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/>
          <w:sz w:val="24"/>
          <w:szCs w:val="24"/>
        </w:rPr>
        <w:t>。</w:t>
      </w:r>
    </w:p>
    <w:p w14:paraId="6BDD64F1">
      <w:pPr>
        <w:pStyle w:val="3"/>
        <w:spacing w:before="0" w:after="0" w:line="460" w:lineRule="exact"/>
        <w:rPr>
          <w:rFonts w:hint="eastAsia" w:ascii="宋体" w:hAnsi="宋体" w:eastAsia="宋体"/>
          <w:sz w:val="28"/>
          <w:szCs w:val="28"/>
        </w:rPr>
      </w:pPr>
      <w:bookmarkStart w:id="5" w:name="_Toc3896273"/>
      <w:bookmarkStart w:id="6" w:name="_Toc27213"/>
      <w:r>
        <w:rPr>
          <w:rFonts w:hint="eastAsia" w:ascii="宋体" w:hAnsi="宋体" w:eastAsia="宋体"/>
          <w:sz w:val="28"/>
          <w:szCs w:val="28"/>
        </w:rPr>
        <w:t>2.</w:t>
      </w:r>
      <w:bookmarkStart w:id="7" w:name="_Toc14391"/>
      <w:bookmarkEnd w:id="7"/>
      <w:bookmarkStart w:id="8" w:name="_Toc16942"/>
      <w:bookmarkEnd w:id="8"/>
      <w:bookmarkStart w:id="9" w:name="_Toc17585"/>
      <w:r>
        <w:rPr>
          <w:rFonts w:hint="eastAsia" w:ascii="宋体" w:hAnsi="宋体" w:eastAsia="宋体"/>
          <w:sz w:val="28"/>
          <w:szCs w:val="28"/>
        </w:rPr>
        <w:t>项目概况</w:t>
      </w:r>
      <w:bookmarkEnd w:id="5"/>
      <w:bookmarkEnd w:id="6"/>
    </w:p>
    <w:p w14:paraId="065A2DC8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2.1项目名称</w:t>
      </w:r>
      <w:r>
        <w:rPr>
          <w:rFonts w:hint="eastAsia" w:ascii="宋体" w:hAnsi="宋体"/>
          <w:bCs/>
          <w:color w:val="000000"/>
          <w:sz w:val="24"/>
          <w:szCs w:val="24"/>
        </w:rPr>
        <w:t>：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云南中医药大学第二附属医院资产评估服务项目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p w14:paraId="70DB093D">
      <w:pPr>
        <w:spacing w:line="460" w:lineRule="exact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 w:cs="宋体"/>
          <w:sz w:val="24"/>
        </w:rPr>
        <w:t>2.2服务内容：</w:t>
      </w:r>
      <w:r>
        <w:rPr>
          <w:rFonts w:hint="eastAsia" w:ascii="宋体" w:hAnsi="宋体"/>
          <w:bCs/>
          <w:sz w:val="24"/>
        </w:rPr>
        <w:t>对</w:t>
      </w:r>
      <w:r>
        <w:rPr>
          <w:rFonts w:hint="eastAsia" w:ascii="宋体" w:hAnsi="宋体"/>
          <w:bCs/>
          <w:sz w:val="24"/>
          <w:lang w:eastAsia="zh-CN"/>
        </w:rPr>
        <w:t>云南中医药大学第二附属医院</w:t>
      </w:r>
      <w:r>
        <w:rPr>
          <w:rFonts w:hint="eastAsia" w:ascii="宋体" w:hAnsi="宋体"/>
          <w:bCs/>
          <w:sz w:val="24"/>
        </w:rPr>
        <w:t>需要进行评估的项目如下：</w:t>
      </w:r>
    </w:p>
    <w:p w14:paraId="660F39E0">
      <w:pPr>
        <w:spacing w:line="460" w:lineRule="exact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①东郊路161号主楼地上停车场27个车位（面积约687㎡）、地下车位22个车位（面积约580㎡）；</w:t>
      </w:r>
    </w:p>
    <w:p w14:paraId="1E9D7EC0">
      <w:pPr>
        <w:spacing w:line="460" w:lineRule="exact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②东郊路161号主楼负一楼移动基站面积约16㎡；</w:t>
      </w:r>
    </w:p>
    <w:p w14:paraId="6A847448">
      <w:pPr>
        <w:spacing w:line="460" w:lineRule="exact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③西部院区29套房屋建筑面积合计约1532㎡；</w:t>
      </w:r>
    </w:p>
    <w:p w14:paraId="5CE6E32F">
      <w:pPr>
        <w:spacing w:line="460" w:lineRule="exact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④西部院区铁塔基站面积约50㎡；</w:t>
      </w:r>
    </w:p>
    <w:p w14:paraId="472DF299">
      <w:pPr>
        <w:spacing w:line="460" w:lineRule="exact"/>
        <w:ind w:firstLine="480" w:firstLineChars="200"/>
        <w:rPr>
          <w:rFonts w:hint="eastAsia"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>以上资产评估量最终以实际评估测量为准。</w:t>
      </w:r>
    </w:p>
    <w:p w14:paraId="22483D5E">
      <w:pPr>
        <w:spacing w:line="46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Cs/>
          <w:sz w:val="24"/>
        </w:rPr>
        <w:t>2.3</w:t>
      </w:r>
      <w:r>
        <w:rPr>
          <w:rFonts w:hint="eastAsia" w:ascii="宋体" w:hAnsi="宋体" w:eastAsia="Times New Roman"/>
          <w:kern w:val="2"/>
          <w:sz w:val="24"/>
          <w:szCs w:val="24"/>
        </w:rPr>
        <w:t>项目预算金额</w:t>
      </w:r>
      <w:r>
        <w:rPr>
          <w:rFonts w:hint="eastAsia" w:ascii="宋体" w:hAnsi="宋体"/>
          <w:bCs/>
          <w:sz w:val="24"/>
        </w:rPr>
        <w:t>：</w:t>
      </w:r>
      <w:r>
        <w:rPr>
          <w:rFonts w:hint="eastAsia" w:ascii="宋体" w:hAnsi="宋体"/>
          <w:sz w:val="24"/>
          <w:lang w:val="en-US" w:eastAsia="zh-CN"/>
        </w:rPr>
        <w:t>3万元</w:t>
      </w:r>
      <w:r>
        <w:rPr>
          <w:rFonts w:hint="eastAsia" w:ascii="宋体" w:hAnsi="宋体"/>
          <w:sz w:val="24"/>
          <w:szCs w:val="24"/>
        </w:rPr>
        <w:t>。</w:t>
      </w:r>
    </w:p>
    <w:p w14:paraId="20D689B0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2.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color w:val="000000"/>
          <w:sz w:val="24"/>
          <w:szCs w:val="24"/>
        </w:rPr>
        <w:t>服务期限：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合同签订后以采购人委托为准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bookmarkEnd w:id="9"/>
    <w:p w14:paraId="176CBD92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bookmarkStart w:id="10" w:name="_Toc31054"/>
      <w:bookmarkEnd w:id="10"/>
      <w:bookmarkStart w:id="11" w:name="_Toc20033"/>
      <w:bookmarkEnd w:id="11"/>
      <w:bookmarkStart w:id="12" w:name="_Toc24772"/>
      <w:bookmarkStart w:id="13" w:name="_Toc3896274"/>
      <w:r>
        <w:rPr>
          <w:rFonts w:hint="eastAsia" w:ascii="宋体" w:hAnsi="宋体"/>
          <w:color w:val="000000"/>
          <w:sz w:val="24"/>
          <w:szCs w:val="24"/>
        </w:rPr>
        <w:t>2.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color w:val="000000"/>
          <w:sz w:val="24"/>
          <w:szCs w:val="24"/>
        </w:rPr>
        <w:t>服务地点：采购人指定地点。</w:t>
      </w:r>
    </w:p>
    <w:p w14:paraId="396481C5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2.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color w:val="000000"/>
          <w:sz w:val="24"/>
          <w:szCs w:val="24"/>
        </w:rPr>
        <w:t>资格审查方式：资格后审。</w:t>
      </w:r>
    </w:p>
    <w:p w14:paraId="6DCBC031">
      <w:pPr>
        <w:pStyle w:val="3"/>
        <w:spacing w:before="0" w:after="0" w:line="460" w:lineRule="exact"/>
        <w:rPr>
          <w:rFonts w:hint="eastAsia" w:ascii="宋体" w:hAnsi="宋体" w:eastAsia="宋体"/>
          <w:color w:val="000000"/>
          <w:sz w:val="28"/>
          <w:szCs w:val="28"/>
        </w:rPr>
      </w:pPr>
      <w:bookmarkStart w:id="14" w:name="_Toc3177"/>
      <w:r>
        <w:rPr>
          <w:rFonts w:hint="eastAsia" w:ascii="宋体" w:hAnsi="宋体" w:eastAsia="宋体"/>
          <w:color w:val="000000"/>
          <w:sz w:val="28"/>
          <w:szCs w:val="28"/>
        </w:rPr>
        <w:t>3.供应商资格</w:t>
      </w:r>
      <w:bookmarkEnd w:id="12"/>
      <w:bookmarkEnd w:id="13"/>
      <w:r>
        <w:rPr>
          <w:rFonts w:hint="eastAsia" w:ascii="宋体" w:hAnsi="宋体" w:eastAsia="宋体"/>
          <w:color w:val="000000"/>
          <w:sz w:val="28"/>
          <w:szCs w:val="28"/>
        </w:rPr>
        <w:t>条件</w:t>
      </w:r>
      <w:bookmarkEnd w:id="14"/>
    </w:p>
    <w:p w14:paraId="425EE7BA">
      <w:pPr>
        <w:pStyle w:val="5"/>
        <w:tabs>
          <w:tab w:val="left" w:pos="2412"/>
          <w:tab w:val="left" w:pos="2832"/>
          <w:tab w:val="left" w:pos="3885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bookmarkStart w:id="15" w:name="_Toc9719"/>
      <w:bookmarkStart w:id="16" w:name="_Toc3896275"/>
      <w:r>
        <w:rPr>
          <w:rFonts w:hint="eastAsia" w:ascii="宋体" w:hAnsi="宋体" w:cs="宋体"/>
          <w:sz w:val="24"/>
        </w:rPr>
        <w:t>3.1具备独立承担民事责任能力的法人或其他组织，同时具有与本采购项目相应的能力，提供有效的营业执照。</w:t>
      </w:r>
    </w:p>
    <w:p w14:paraId="3FA10079">
      <w:pPr>
        <w:pStyle w:val="5"/>
        <w:tabs>
          <w:tab w:val="left" w:pos="2412"/>
          <w:tab w:val="left" w:pos="2832"/>
          <w:tab w:val="left" w:pos="3885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3.2</w:t>
      </w:r>
      <w:r>
        <w:rPr>
          <w:rFonts w:hint="eastAsia" w:ascii="宋体" w:hAnsi="宋体"/>
          <w:color w:val="000000"/>
          <w:sz w:val="24"/>
        </w:rPr>
        <w:t>供应商须具备评估行政管理部门</w:t>
      </w:r>
      <w:r>
        <w:rPr>
          <w:rFonts w:hint="eastAsia" w:ascii="宋体" w:hAnsi="宋体" w:cs="宋体"/>
          <w:sz w:val="24"/>
        </w:rPr>
        <w:t>核发的资产评估机构备案证明</w:t>
      </w:r>
      <w:r>
        <w:rPr>
          <w:rFonts w:hint="eastAsia" w:ascii="宋体" w:hAnsi="宋体"/>
          <w:color w:val="000000"/>
          <w:sz w:val="24"/>
        </w:rPr>
        <w:t>。</w:t>
      </w:r>
    </w:p>
    <w:p w14:paraId="59FF24F3">
      <w:pPr>
        <w:pStyle w:val="5"/>
        <w:tabs>
          <w:tab w:val="left" w:pos="2412"/>
          <w:tab w:val="left" w:pos="2832"/>
          <w:tab w:val="left" w:pos="3472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3.3具有良好的商业信誉和健全的财务会计制度，提供202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</w:rPr>
        <w:t>年或202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年的财务报表（包括资产负债表、利润表、现金流量表），成立不满1年的，提供自成立至今的财务报表（包括资产负债表、利润表、现金流量表）</w:t>
      </w:r>
      <w:r>
        <w:rPr>
          <w:rFonts w:hint="eastAsia" w:ascii="宋体" w:hAnsi="宋体" w:cs="宋体"/>
          <w:sz w:val="24"/>
          <w:lang w:eastAsia="zh-CN"/>
        </w:rPr>
        <w:t>，或提供自</w:t>
      </w:r>
      <w:r>
        <w:rPr>
          <w:rFonts w:hint="eastAsia" w:ascii="宋体" w:hAnsi="宋体" w:cs="宋体"/>
          <w:sz w:val="24"/>
          <w:lang w:val="en-US" w:eastAsia="zh-CN"/>
        </w:rPr>
        <w:t>响应</w:t>
      </w:r>
      <w:r>
        <w:rPr>
          <w:rFonts w:hint="eastAsia" w:ascii="宋体" w:hAnsi="宋体" w:cs="宋体"/>
          <w:sz w:val="24"/>
          <w:lang w:eastAsia="zh-CN"/>
        </w:rPr>
        <w:t>文件提交截止时间前三个月内开户银行出具的资信证明。</w:t>
      </w:r>
    </w:p>
    <w:p w14:paraId="60D9B6D1">
      <w:pPr>
        <w:pStyle w:val="5"/>
        <w:tabs>
          <w:tab w:val="left" w:pos="2412"/>
          <w:tab w:val="left" w:pos="2832"/>
          <w:tab w:val="left" w:pos="3472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3.4具有履行合同所必需的设备和专业技术能力，提供相关证明材料或承诺。</w:t>
      </w:r>
    </w:p>
    <w:p w14:paraId="7C07EDCA">
      <w:pPr>
        <w:pStyle w:val="5"/>
        <w:tabs>
          <w:tab w:val="left" w:pos="2412"/>
          <w:tab w:val="left" w:pos="2832"/>
          <w:tab w:val="left" w:pos="3472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3.5信誉要求：参与本次采购活动前三年内，在经营活动中没有重大违法记录，没有处于被责令停业，财产被接管、冻结或破产状态，提供书面声明。</w:t>
      </w:r>
    </w:p>
    <w:p w14:paraId="52A69ADB">
      <w:pPr>
        <w:pStyle w:val="5"/>
        <w:tabs>
          <w:tab w:val="left" w:pos="2412"/>
          <w:tab w:val="left" w:pos="2832"/>
          <w:tab w:val="left" w:pos="3472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3.6信用要求：供应商未被“信用中国”网站（www.creditchina.gov.cn）列为失信被执行人、重大税收违法失信主体，须提供查询结果证明材料（查询时间：</w:t>
      </w:r>
      <w:r>
        <w:rPr>
          <w:rFonts w:hint="eastAsia" w:ascii="宋体" w:hAnsi="宋体" w:cs="宋体"/>
          <w:sz w:val="24"/>
          <w:lang w:eastAsia="zh-CN"/>
        </w:rPr>
        <w:t>自竞争性询价公告发布之日</w:t>
      </w:r>
      <w:r>
        <w:rPr>
          <w:rFonts w:hint="eastAsia" w:ascii="宋体" w:hAnsi="宋体" w:cs="宋体"/>
          <w:sz w:val="24"/>
        </w:rPr>
        <w:t>起至</w:t>
      </w:r>
      <w:r>
        <w:rPr>
          <w:rFonts w:hint="eastAsia" w:ascii="宋体" w:hAnsi="宋体" w:cs="宋体"/>
          <w:sz w:val="24"/>
          <w:lang w:val="en-US" w:eastAsia="zh-CN"/>
        </w:rPr>
        <w:t>响应文件递交</w:t>
      </w:r>
      <w:r>
        <w:rPr>
          <w:rFonts w:hint="eastAsia" w:ascii="宋体" w:hAnsi="宋体" w:cs="宋体"/>
          <w:sz w:val="24"/>
        </w:rPr>
        <w:t>截止时间止）。</w:t>
      </w:r>
    </w:p>
    <w:p w14:paraId="6A34DAFA">
      <w:pPr>
        <w:pStyle w:val="5"/>
        <w:tabs>
          <w:tab w:val="left" w:pos="2412"/>
          <w:tab w:val="left" w:pos="2832"/>
          <w:tab w:val="left" w:pos="3472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3.7其他要求：</w:t>
      </w:r>
    </w:p>
    <w:p w14:paraId="7828700B">
      <w:pPr>
        <w:pStyle w:val="5"/>
        <w:tabs>
          <w:tab w:val="left" w:pos="2412"/>
          <w:tab w:val="left" w:pos="2832"/>
          <w:tab w:val="left" w:pos="3472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3.7.1本次采购不接受联合体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提供相关承诺或书面声明。</w:t>
      </w:r>
    </w:p>
    <w:p w14:paraId="25CE352E">
      <w:pPr>
        <w:pStyle w:val="5"/>
        <w:tabs>
          <w:tab w:val="left" w:pos="2412"/>
          <w:tab w:val="left" w:pos="2832"/>
          <w:tab w:val="left" w:pos="3472"/>
          <w:tab w:val="left" w:pos="6667"/>
          <w:tab w:val="left" w:pos="7270"/>
        </w:tabs>
        <w:spacing w:line="460" w:lineRule="exact"/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3.7.2单位负责人为同一人或者存在直接控股、管理关系的不同供应商，不得参加同一合同项下的采购活动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提供相关承诺或书面声明</w:t>
      </w:r>
      <w:r>
        <w:rPr>
          <w:rFonts w:hint="eastAsia" w:ascii="宋体" w:hAnsi="宋体" w:cs="宋体"/>
          <w:sz w:val="24"/>
        </w:rPr>
        <w:t>。</w:t>
      </w:r>
    </w:p>
    <w:bookmarkEnd w:id="15"/>
    <w:bookmarkEnd w:id="16"/>
    <w:p w14:paraId="467590C8">
      <w:pPr>
        <w:pStyle w:val="3"/>
        <w:spacing w:before="0" w:after="0" w:line="460" w:lineRule="exact"/>
        <w:rPr>
          <w:rFonts w:hint="eastAsia" w:ascii="宋体" w:hAnsi="宋体" w:eastAsia="宋体"/>
          <w:color w:val="000000"/>
          <w:sz w:val="28"/>
          <w:szCs w:val="28"/>
        </w:rPr>
      </w:pPr>
      <w:bookmarkStart w:id="17" w:name="_Toc27060"/>
      <w:bookmarkStart w:id="18" w:name="_Toc3896276"/>
      <w:bookmarkStart w:id="19" w:name="_Toc27826"/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/>
          <w:color w:val="000000"/>
          <w:sz w:val="28"/>
          <w:szCs w:val="28"/>
        </w:rPr>
        <w:t>.响应文件</w:t>
      </w:r>
      <w:bookmarkEnd w:id="17"/>
      <w:r>
        <w:rPr>
          <w:rFonts w:hint="eastAsia" w:ascii="宋体" w:hAnsi="宋体" w:eastAsia="宋体"/>
          <w:color w:val="000000"/>
          <w:sz w:val="28"/>
          <w:szCs w:val="28"/>
        </w:rPr>
        <w:t>提交</w:t>
      </w:r>
      <w:bookmarkEnd w:id="18"/>
      <w:r>
        <w:rPr>
          <w:rFonts w:hint="eastAsia" w:ascii="宋体" w:hAnsi="宋体" w:eastAsia="宋体"/>
          <w:color w:val="000000"/>
          <w:sz w:val="28"/>
          <w:szCs w:val="28"/>
        </w:rPr>
        <w:t>的截止时间、地点</w:t>
      </w:r>
      <w:bookmarkEnd w:id="19"/>
    </w:p>
    <w:p w14:paraId="1887AB21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5.1响应文件提交时间：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2026</w:t>
      </w:r>
      <w:r>
        <w:rPr>
          <w:rFonts w:hint="eastAsia" w:ascii="宋体" w:hAnsi="宋体"/>
          <w:color w:val="000000"/>
          <w:sz w:val="24"/>
          <w:szCs w:val="24"/>
        </w:rPr>
        <w:t>年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9 </w:t>
      </w:r>
      <w:r>
        <w:rPr>
          <w:rFonts w:hint="eastAsia" w:ascii="宋体" w:hAnsi="宋体"/>
          <w:color w:val="000000"/>
          <w:sz w:val="24"/>
          <w:szCs w:val="24"/>
        </w:rPr>
        <w:t>月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17 </w:t>
      </w:r>
      <w:r>
        <w:rPr>
          <w:rFonts w:hint="eastAsia" w:ascii="宋体" w:hAnsi="宋体"/>
          <w:color w:val="000000"/>
          <w:sz w:val="24"/>
          <w:szCs w:val="24"/>
        </w:rPr>
        <w:t>日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eastAsia" w:ascii="宋体" w:hAnsi="宋体"/>
          <w:color w:val="000000"/>
          <w:sz w:val="24"/>
          <w:szCs w:val="24"/>
        </w:rPr>
        <w:t>时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00</w:t>
      </w:r>
      <w:r>
        <w:rPr>
          <w:rFonts w:hint="eastAsia" w:ascii="宋体" w:hAnsi="宋体"/>
          <w:color w:val="000000"/>
          <w:sz w:val="24"/>
          <w:szCs w:val="24"/>
        </w:rPr>
        <w:t>分至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2026</w:t>
      </w:r>
      <w:r>
        <w:rPr>
          <w:rFonts w:hint="eastAsia" w:ascii="宋体" w:hAnsi="宋体"/>
          <w:color w:val="000000"/>
          <w:sz w:val="24"/>
          <w:szCs w:val="24"/>
        </w:rPr>
        <w:t>年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4"/>
          <w:szCs w:val="24"/>
        </w:rPr>
        <w:t>月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21 </w:t>
      </w:r>
      <w:r>
        <w:rPr>
          <w:rFonts w:hint="eastAsia" w:ascii="宋体" w:hAnsi="宋体"/>
          <w:color w:val="000000"/>
          <w:sz w:val="24"/>
          <w:szCs w:val="24"/>
        </w:rPr>
        <w:t>日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eastAsia" w:ascii="宋体" w:hAnsi="宋体"/>
          <w:color w:val="000000"/>
          <w:sz w:val="24"/>
          <w:szCs w:val="24"/>
        </w:rPr>
        <w:t>时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30</w:t>
      </w:r>
      <w:r>
        <w:rPr>
          <w:rFonts w:hint="eastAsia" w:ascii="宋体" w:hAnsi="宋体"/>
          <w:color w:val="000000"/>
          <w:sz w:val="24"/>
          <w:szCs w:val="24"/>
        </w:rPr>
        <w:t>分。</w:t>
      </w:r>
    </w:p>
    <w:p w14:paraId="755E76DE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5.2响应文件提交截止时间：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2026</w:t>
      </w:r>
      <w:r>
        <w:rPr>
          <w:rFonts w:hint="eastAsia" w:ascii="宋体" w:hAnsi="宋体"/>
          <w:color w:val="000000"/>
          <w:sz w:val="24"/>
          <w:szCs w:val="24"/>
        </w:rPr>
        <w:t>年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9 </w:t>
      </w:r>
      <w:r>
        <w:rPr>
          <w:rFonts w:hint="eastAsia" w:ascii="宋体" w:hAnsi="宋体"/>
          <w:color w:val="000000"/>
          <w:sz w:val="24"/>
          <w:szCs w:val="24"/>
        </w:rPr>
        <w:t>月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21 </w:t>
      </w:r>
      <w:r>
        <w:rPr>
          <w:rFonts w:hint="eastAsia" w:ascii="宋体" w:hAnsi="宋体"/>
          <w:color w:val="000000"/>
          <w:sz w:val="24"/>
          <w:szCs w:val="24"/>
        </w:rPr>
        <w:t>日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eastAsia" w:ascii="宋体" w:hAnsi="宋体"/>
          <w:color w:val="000000"/>
          <w:sz w:val="24"/>
          <w:szCs w:val="24"/>
        </w:rPr>
        <w:t>时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30</w:t>
      </w:r>
      <w:r>
        <w:rPr>
          <w:rFonts w:hint="eastAsia" w:ascii="宋体" w:hAnsi="宋体"/>
          <w:color w:val="000000"/>
          <w:sz w:val="24"/>
          <w:szCs w:val="24"/>
        </w:rPr>
        <w:t>分。</w:t>
      </w:r>
    </w:p>
    <w:p w14:paraId="43502AAD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5.3响应文件提交地点：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云南中医药大学第二附属医院七楼707室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p w14:paraId="3C35FBC9">
      <w:pPr>
        <w:spacing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5.4</w:t>
      </w:r>
      <w:r>
        <w:rPr>
          <w:rFonts w:ascii="宋体" w:hAnsi="宋体"/>
          <w:color w:val="000000"/>
          <w:sz w:val="24"/>
          <w:szCs w:val="24"/>
        </w:rPr>
        <w:t>逾期送达或者未按照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询价</w:t>
      </w:r>
      <w:r>
        <w:rPr>
          <w:rFonts w:hint="eastAsia" w:ascii="宋体" w:hAnsi="宋体"/>
          <w:color w:val="000000"/>
          <w:sz w:val="24"/>
          <w:szCs w:val="24"/>
        </w:rPr>
        <w:t>文件</w:t>
      </w:r>
      <w:r>
        <w:rPr>
          <w:rFonts w:ascii="宋体" w:hAnsi="宋体"/>
          <w:color w:val="000000"/>
          <w:sz w:val="24"/>
          <w:szCs w:val="24"/>
        </w:rPr>
        <w:t>要求密封的</w:t>
      </w:r>
      <w:r>
        <w:rPr>
          <w:rFonts w:hint="eastAsia" w:ascii="宋体" w:hAnsi="宋体"/>
          <w:color w:val="000000"/>
          <w:sz w:val="24"/>
          <w:szCs w:val="24"/>
        </w:rPr>
        <w:t>响应文件</w:t>
      </w:r>
      <w:r>
        <w:rPr>
          <w:rFonts w:ascii="宋体" w:hAnsi="宋体"/>
          <w:color w:val="000000"/>
          <w:sz w:val="24"/>
          <w:szCs w:val="24"/>
        </w:rPr>
        <w:t>，采购人、采购代理机构</w:t>
      </w:r>
      <w:r>
        <w:rPr>
          <w:rFonts w:hint="eastAsia" w:ascii="宋体" w:hAnsi="宋体"/>
          <w:color w:val="000000"/>
          <w:sz w:val="24"/>
          <w:szCs w:val="24"/>
        </w:rPr>
        <w:t>将予以拒收。</w:t>
      </w:r>
    </w:p>
    <w:p w14:paraId="20337942">
      <w:pPr>
        <w:pStyle w:val="3"/>
        <w:keepLines w:val="0"/>
        <w:widowControl/>
        <w:autoSpaceDE w:val="0"/>
        <w:spacing w:before="0" w:after="0" w:line="460" w:lineRule="exact"/>
        <w:rPr>
          <w:rFonts w:hint="eastAsia" w:ascii="宋体" w:hAnsi="宋体"/>
        </w:rPr>
      </w:pPr>
      <w:bookmarkStart w:id="20" w:name="_Toc12174"/>
      <w:bookmarkEnd w:id="20"/>
      <w:bookmarkStart w:id="21" w:name="_Toc7614"/>
      <w:bookmarkEnd w:id="21"/>
      <w:bookmarkStart w:id="22" w:name="_Toc724"/>
      <w:bookmarkEnd w:id="22"/>
      <w:bookmarkStart w:id="23" w:name="_Toc16294"/>
      <w:bookmarkEnd w:id="23"/>
      <w:bookmarkStart w:id="24" w:name="_Toc3896279"/>
      <w:bookmarkStart w:id="25" w:name="_Toc11775"/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sz w:val="28"/>
          <w:szCs w:val="28"/>
        </w:rPr>
        <w:t>.采购人及其委托的采购代理机构的名称、地址和联系方法</w:t>
      </w:r>
      <w:bookmarkEnd w:id="24"/>
      <w:bookmarkEnd w:id="25"/>
    </w:p>
    <w:p w14:paraId="145A502A">
      <w:pPr>
        <w:wordWrap w:val="0"/>
        <w:spacing w:line="460" w:lineRule="exact"/>
        <w:ind w:firstLine="480" w:firstLineChars="200"/>
        <w:rPr>
          <w:rFonts w:hint="eastAsia" w:ascii="宋体" w:hAnsi="宋体" w:eastAsia="宋体"/>
          <w:sz w:val="24"/>
          <w:szCs w:val="24"/>
          <w:u w:val="single"/>
          <w:lang w:eastAsia="zh-CN"/>
        </w:rPr>
      </w:pPr>
      <w:r>
        <w:rPr>
          <w:rFonts w:hint="eastAsia" w:ascii="宋体" w:hAnsi="宋体"/>
          <w:sz w:val="24"/>
          <w:szCs w:val="24"/>
        </w:rPr>
        <w:t>采购人：</w:t>
      </w:r>
      <w:r>
        <w:rPr>
          <w:rFonts w:hint="eastAsia" w:ascii="宋体" w:hAnsi="宋体"/>
          <w:sz w:val="24"/>
          <w:szCs w:val="24"/>
          <w:lang w:eastAsia="zh-CN"/>
        </w:rPr>
        <w:t>云南中医药大学第二附属医院</w:t>
      </w:r>
    </w:p>
    <w:p w14:paraId="0E4AF795">
      <w:pPr>
        <w:pStyle w:val="5"/>
        <w:wordWrap w:val="0"/>
        <w:spacing w:line="460" w:lineRule="exact"/>
        <w:ind w:firstLine="480" w:firstLineChars="200"/>
        <w:rPr>
          <w:rFonts w:hint="eastAsia" w:ascii="宋体" w:hAnsi="宋体" w:eastAsia="宋体"/>
          <w:sz w:val="24"/>
          <w:u w:val="single"/>
          <w:lang w:eastAsia="zh-CN"/>
        </w:rPr>
      </w:pPr>
      <w:r>
        <w:rPr>
          <w:rFonts w:hint="eastAsia" w:ascii="宋体" w:hAnsi="宋体"/>
          <w:sz w:val="24"/>
        </w:rPr>
        <w:t>地址：</w:t>
      </w:r>
      <w:r>
        <w:rPr>
          <w:rFonts w:hint="eastAsia" w:ascii="宋体" w:hAnsi="宋体"/>
          <w:sz w:val="24"/>
          <w:lang w:eastAsia="zh-CN"/>
        </w:rPr>
        <w:t>昆明市东郊路161号</w:t>
      </w:r>
    </w:p>
    <w:p w14:paraId="05A87ECF">
      <w:pPr>
        <w:pStyle w:val="5"/>
        <w:wordWrap w:val="0"/>
        <w:spacing w:line="460" w:lineRule="exact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联系人：</w:t>
      </w:r>
      <w:r>
        <w:rPr>
          <w:rFonts w:hint="eastAsia" w:ascii="宋体" w:hAnsi="宋体"/>
          <w:sz w:val="24"/>
          <w:lang w:val="en-US" w:eastAsia="zh-CN"/>
        </w:rPr>
        <w:t>张</w:t>
      </w:r>
      <w:r>
        <w:rPr>
          <w:rFonts w:hint="eastAsia" w:ascii="宋体" w:hAnsi="宋体"/>
          <w:sz w:val="24"/>
          <w:lang w:eastAsia="zh-CN"/>
        </w:rPr>
        <w:t>老师</w:t>
      </w:r>
    </w:p>
    <w:p w14:paraId="76F26347">
      <w:pPr>
        <w:pStyle w:val="5"/>
        <w:wordWrap w:val="0"/>
        <w:spacing w:line="460" w:lineRule="exact"/>
        <w:ind w:firstLine="480" w:firstLineChars="200"/>
        <w:rPr>
          <w:rFonts w:hint="default" w:ascii="宋体" w:hAnsi="宋体"/>
          <w:sz w:val="24"/>
          <w:u w:val="single"/>
          <w:lang w:val="en-US"/>
        </w:rPr>
      </w:pPr>
      <w:r>
        <w:rPr>
          <w:rFonts w:hint="eastAsia" w:ascii="宋体" w:hAnsi="宋体"/>
          <w:sz w:val="24"/>
        </w:rPr>
        <w:t>联系电话：</w:t>
      </w:r>
      <w:r>
        <w:rPr>
          <w:rFonts w:hint="eastAsia" w:ascii="宋体" w:hAnsi="宋体"/>
          <w:sz w:val="24"/>
          <w:lang w:val="en-US" w:eastAsia="zh-CN"/>
        </w:rPr>
        <w:t>0871-63307831</w:t>
      </w:r>
    </w:p>
    <w:p w14:paraId="58D7FE6F">
      <w:pPr>
        <w:pStyle w:val="5"/>
        <w:wordWrap w:val="0"/>
        <w:spacing w:line="4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日期：</w:t>
      </w:r>
      <w:r>
        <w:rPr>
          <w:rFonts w:hint="eastAsia" w:ascii="宋体" w:hAnsi="宋体"/>
          <w:sz w:val="24"/>
          <w:lang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 xml:space="preserve"> 9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 xml:space="preserve">17  </w:t>
      </w:r>
      <w:r>
        <w:rPr>
          <w:rFonts w:hint="eastAsia" w:ascii="宋体" w:hAnsi="宋体"/>
          <w:sz w:val="24"/>
        </w:rPr>
        <w:t>日</w:t>
      </w:r>
    </w:p>
    <w:p w14:paraId="6D0FE8F4">
      <w:pPr>
        <w:rPr>
          <w:rFonts w:hint="eastAsia" w:ascii="宋体" w:hAnsi="宋体"/>
        </w:rPr>
      </w:pPr>
      <w:r>
        <w:rPr>
          <w:rFonts w:hint="eastAsia" w:ascii="宋体" w:hAnsi="宋体"/>
        </w:rPr>
        <w:br w:type="page"/>
      </w:r>
      <w:bookmarkStart w:id="26" w:name="_Toc16794"/>
      <w:bookmarkEnd w:id="26"/>
      <w:bookmarkStart w:id="27" w:name="_Toc13994"/>
      <w:bookmarkEnd w:id="27"/>
      <w:bookmarkStart w:id="28" w:name="_Toc5498"/>
      <w:bookmarkEnd w:id="28"/>
      <w:bookmarkStart w:id="29" w:name="_Toc23419"/>
      <w:bookmarkEnd w:id="29"/>
      <w:bookmarkStart w:id="30" w:name="_Toc8120"/>
      <w:bookmarkEnd w:id="30"/>
    </w:p>
    <w:p w14:paraId="1C07AEF7">
      <w:pPr>
        <w:pStyle w:val="2"/>
        <w:spacing w:before="0" w:after="0" w:line="720" w:lineRule="auto"/>
        <w:jc w:val="center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服务内容及要求</w:t>
      </w:r>
    </w:p>
    <w:p w14:paraId="26C31FDA"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 </w:t>
      </w:r>
    </w:p>
    <w:p w14:paraId="4564C4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Times New Roman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bCs/>
          <w:color w:val="000000"/>
          <w:sz w:val="24"/>
          <w:szCs w:val="24"/>
        </w:rPr>
        <w:t>.项目概况</w:t>
      </w:r>
    </w:p>
    <w:p w14:paraId="1CA60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color w:val="000000"/>
          <w:sz w:val="24"/>
          <w:szCs w:val="24"/>
        </w:rPr>
        <w:t>项目名称</w:t>
      </w:r>
      <w:r>
        <w:rPr>
          <w:rFonts w:hint="eastAsia" w:ascii="宋体" w:hAnsi="宋体"/>
          <w:bCs/>
          <w:color w:val="000000"/>
          <w:sz w:val="24"/>
          <w:szCs w:val="24"/>
        </w:rPr>
        <w:t>：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云南中医药大学第二附属医院资产评估服务项目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p w14:paraId="19D2C0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2.</w:t>
      </w:r>
      <w:r>
        <w:rPr>
          <w:rFonts w:hint="eastAsia" w:ascii="宋体" w:hAnsi="宋体" w:cs="宋体"/>
          <w:sz w:val="24"/>
        </w:rPr>
        <w:t>服务内容：</w:t>
      </w:r>
      <w:r>
        <w:rPr>
          <w:rFonts w:hint="eastAsia" w:ascii="宋体" w:hAnsi="宋体"/>
          <w:bCs/>
          <w:sz w:val="24"/>
        </w:rPr>
        <w:t>对</w:t>
      </w:r>
      <w:r>
        <w:rPr>
          <w:rFonts w:hint="eastAsia" w:ascii="宋体" w:hAnsi="宋体"/>
          <w:bCs/>
          <w:sz w:val="24"/>
          <w:lang w:eastAsia="zh-CN"/>
        </w:rPr>
        <w:t>云南中医药大学第二附属医院</w:t>
      </w:r>
      <w:r>
        <w:rPr>
          <w:rFonts w:hint="eastAsia" w:ascii="宋体" w:hAnsi="宋体"/>
          <w:bCs/>
          <w:sz w:val="24"/>
        </w:rPr>
        <w:t>需要进行评估的项目如下：</w:t>
      </w:r>
    </w:p>
    <w:p w14:paraId="2C0133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①东郊路161号主楼地上停车场27个车位（面积约687㎡）、地下车位22个车位（面积约580㎡）；</w:t>
      </w:r>
    </w:p>
    <w:p w14:paraId="50C2F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②东郊路161号主楼负一楼移动基站面积约16㎡；</w:t>
      </w:r>
    </w:p>
    <w:p w14:paraId="557E3E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③西部院区29套房屋建筑面积合计约1532㎡；</w:t>
      </w:r>
    </w:p>
    <w:p w14:paraId="16893B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④西部院区铁塔基站面积约50㎡；</w:t>
      </w:r>
    </w:p>
    <w:p w14:paraId="5E5AC7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>以上资产评估量最终以实际评估测量为准。</w:t>
      </w:r>
    </w:p>
    <w:p w14:paraId="13818D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/>
          <w:bCs/>
          <w:sz w:val="24"/>
          <w:lang w:val="en-US" w:eastAsia="zh-CN"/>
        </w:rPr>
        <w:t>3.</w:t>
      </w:r>
      <w:r>
        <w:rPr>
          <w:rFonts w:hint="eastAsia" w:ascii="宋体" w:hAnsi="宋体" w:eastAsia="Times New Roman"/>
          <w:kern w:val="2"/>
          <w:sz w:val="24"/>
          <w:szCs w:val="24"/>
        </w:rPr>
        <w:t>项目预算金额</w:t>
      </w:r>
      <w:r>
        <w:rPr>
          <w:rFonts w:hint="eastAsia" w:ascii="宋体" w:hAnsi="宋体"/>
          <w:bCs/>
          <w:sz w:val="24"/>
        </w:rPr>
        <w:t>：</w:t>
      </w:r>
      <w:r>
        <w:rPr>
          <w:rFonts w:hint="eastAsia" w:ascii="宋体" w:hAnsi="宋体"/>
          <w:sz w:val="24"/>
          <w:lang w:val="en-US" w:eastAsia="zh-CN"/>
        </w:rPr>
        <w:t>3万元</w:t>
      </w:r>
      <w:r>
        <w:rPr>
          <w:rFonts w:hint="eastAsia" w:ascii="宋体" w:hAnsi="宋体"/>
          <w:sz w:val="24"/>
          <w:szCs w:val="24"/>
        </w:rPr>
        <w:t>。</w:t>
      </w:r>
    </w:p>
    <w:p w14:paraId="5DE10E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color w:val="000000"/>
          <w:sz w:val="24"/>
          <w:szCs w:val="24"/>
        </w:rPr>
        <w:t>服务期限：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合同签订后以采购人委托为准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p w14:paraId="251B0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color w:val="000000"/>
          <w:sz w:val="24"/>
          <w:szCs w:val="24"/>
        </w:rPr>
        <w:t>服务地点：采购人指定地点。</w:t>
      </w:r>
    </w:p>
    <w:p w14:paraId="1C28C4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6.</w:t>
      </w:r>
      <w:r>
        <w:rPr>
          <w:rFonts w:hint="eastAsia" w:ascii="宋体" w:hAnsi="宋体"/>
          <w:color w:val="000000"/>
          <w:sz w:val="24"/>
          <w:szCs w:val="24"/>
        </w:rPr>
        <w:t>资格审查方式：资格后审。</w:t>
      </w:r>
    </w:p>
    <w:p w14:paraId="459E40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ascii="宋体" w:hAnsi="宋体" w:cs="宋体"/>
          <w:b/>
          <w:bCs/>
          <w:kern w:val="2"/>
          <w:sz w:val="24"/>
          <w:szCs w:val="24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</w:rPr>
        <w:t>（二）服务要求</w:t>
      </w:r>
    </w:p>
    <w:p w14:paraId="6B1CB51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1.</w:t>
      </w:r>
      <w:r>
        <w:rPr>
          <w:rFonts w:hint="eastAsia" w:ascii="宋体" w:hAnsi="宋体"/>
          <w:bCs/>
          <w:sz w:val="24"/>
        </w:rPr>
        <w:t>评估公司在服务期限内必须按照采购人工作的要求，严格按照国家相关规定，按采购人的需求完成出租出借资产评估工作，提供具有二维码识别的资产评估报告。</w:t>
      </w:r>
    </w:p>
    <w:p w14:paraId="21F7DB05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2.</w:t>
      </w:r>
      <w:r>
        <w:rPr>
          <w:rFonts w:hint="eastAsia" w:ascii="宋体" w:hAnsi="宋体"/>
          <w:bCs/>
          <w:sz w:val="24"/>
        </w:rPr>
        <w:t>若采购人对《评估报告》及评估结果等文件资料有异议,要求重新进行评估，由此产生的一切费用均由评估公司承担。</w:t>
      </w:r>
    </w:p>
    <w:p w14:paraId="71748E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2"/>
          <w:sz w:val="24"/>
          <w:szCs w:val="24"/>
        </w:rPr>
      </w:pPr>
      <w:r>
        <w:rPr>
          <w:rFonts w:hint="eastAsia" w:ascii="宋体" w:hAnsi="宋体" w:cs="宋体"/>
          <w:kern w:val="2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Cs/>
          <w:sz w:val="24"/>
        </w:rPr>
        <w:t>评估公司在项目服务的过程中，</w:t>
      </w:r>
      <w:r>
        <w:rPr>
          <w:rFonts w:hint="eastAsia" w:ascii="宋体" w:hAnsi="宋体"/>
          <w:bCs/>
          <w:sz w:val="24"/>
          <w:lang w:eastAsia="zh-CN"/>
        </w:rPr>
        <w:t>涉及</w:t>
      </w:r>
      <w:r>
        <w:rPr>
          <w:rFonts w:hint="eastAsia" w:ascii="宋体" w:hAnsi="宋体"/>
          <w:bCs/>
          <w:sz w:val="24"/>
        </w:rPr>
        <w:t>采购人的工作信息等秘密内容进行保密</w:t>
      </w:r>
      <w:r>
        <w:rPr>
          <w:rFonts w:hint="eastAsia" w:ascii="宋体" w:hAnsi="宋体"/>
          <w:bCs/>
          <w:sz w:val="24"/>
          <w:lang w:eastAsia="zh-CN"/>
        </w:rPr>
        <w:t>，</w:t>
      </w:r>
      <w:r>
        <w:rPr>
          <w:rFonts w:hint="eastAsia" w:ascii="宋体" w:hAnsi="宋体"/>
          <w:bCs/>
          <w:sz w:val="24"/>
        </w:rPr>
        <w:t>双方应共同对工作中涉及的技术情报和资料进行保密</w:t>
      </w:r>
      <w:r>
        <w:rPr>
          <w:rFonts w:hint="eastAsia" w:ascii="宋体" w:hAnsi="宋体" w:cs="宋体"/>
          <w:kern w:val="2"/>
          <w:sz w:val="24"/>
          <w:szCs w:val="24"/>
        </w:rPr>
        <w:t>。</w:t>
      </w:r>
    </w:p>
    <w:p w14:paraId="7292DA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2"/>
          <w:sz w:val="24"/>
          <w:szCs w:val="24"/>
        </w:rPr>
      </w:pPr>
      <w:r>
        <w:rPr>
          <w:rFonts w:hint="eastAsia" w:ascii="宋体" w:hAnsi="宋体" w:cs="宋体"/>
          <w:kern w:val="2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Cs/>
          <w:sz w:val="24"/>
        </w:rPr>
        <w:t>评估公司</w:t>
      </w:r>
      <w:r>
        <w:rPr>
          <w:rFonts w:hint="eastAsia" w:ascii="宋体" w:hAnsi="宋体" w:cs="宋体"/>
          <w:kern w:val="2"/>
          <w:sz w:val="24"/>
          <w:szCs w:val="24"/>
        </w:rPr>
        <w:t>向采购人提供的评估报告应确保评估质量。秉持科学性、公正性、客观性进行评估事宜，确保评估价值的公允，评估报告应全面、专业反映总体状况，在评估报告中对可能影响采购人权益的因素作出充分说明。</w:t>
      </w:r>
    </w:p>
    <w:p w14:paraId="7B4AC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2"/>
          <w:sz w:val="24"/>
          <w:szCs w:val="24"/>
          <w:lang w:eastAsia="zh-CN"/>
        </w:rPr>
      </w:pPr>
      <w:r>
        <w:rPr>
          <w:rFonts w:hint="eastAsia" w:ascii="宋体" w:hAnsi="宋体" w:cs="宋体"/>
          <w:kern w:val="2"/>
          <w:sz w:val="24"/>
          <w:szCs w:val="24"/>
          <w:lang w:val="en-US" w:eastAsia="zh-CN"/>
        </w:rPr>
        <w:t>5.</w:t>
      </w:r>
      <w:r>
        <w:rPr>
          <w:rFonts w:hint="eastAsia" w:ascii="宋体" w:hAnsi="宋体" w:cs="宋体"/>
          <w:kern w:val="2"/>
          <w:sz w:val="24"/>
          <w:szCs w:val="24"/>
        </w:rPr>
        <w:t>采购人有权根据《中华人民共和国资产评估法</w:t>
      </w:r>
      <w:r>
        <w:rPr>
          <w:rFonts w:hint="eastAsia" w:ascii="宋体" w:hAnsi="宋体" w:cs="宋体"/>
          <w:kern w:val="2"/>
          <w:sz w:val="24"/>
          <w:szCs w:val="24"/>
          <w:lang w:eastAsia="zh-CN"/>
        </w:rPr>
        <w:t>》《</w:t>
      </w:r>
      <w:r>
        <w:rPr>
          <w:rFonts w:hint="eastAsia" w:ascii="宋体" w:hAnsi="宋体" w:cs="宋体"/>
          <w:kern w:val="2"/>
          <w:sz w:val="24"/>
          <w:szCs w:val="24"/>
        </w:rPr>
        <w:t>国有资产评估管理办法</w:t>
      </w:r>
      <w:r>
        <w:rPr>
          <w:rFonts w:hint="eastAsia" w:ascii="宋体" w:hAnsi="宋体" w:cs="宋体"/>
          <w:kern w:val="2"/>
          <w:sz w:val="24"/>
          <w:szCs w:val="24"/>
          <w:lang w:eastAsia="zh-CN"/>
        </w:rPr>
        <w:t>》《</w:t>
      </w:r>
      <w:r>
        <w:rPr>
          <w:rFonts w:hint="eastAsia" w:ascii="宋体" w:hAnsi="宋体" w:cs="宋体"/>
          <w:kern w:val="2"/>
          <w:sz w:val="24"/>
          <w:szCs w:val="24"/>
        </w:rPr>
        <w:t>资产评估基本准则》等有关</w:t>
      </w:r>
      <w:r>
        <w:rPr>
          <w:rFonts w:hint="eastAsia" w:ascii="宋体" w:hAnsi="宋体" w:cs="宋体"/>
          <w:kern w:val="2"/>
          <w:sz w:val="24"/>
          <w:szCs w:val="24"/>
          <w:lang w:eastAsia="zh-CN"/>
        </w:rPr>
        <w:t>法律法规</w:t>
      </w:r>
      <w:r>
        <w:rPr>
          <w:rFonts w:hint="eastAsia" w:ascii="宋体" w:hAnsi="宋体" w:cs="宋体"/>
          <w:kern w:val="2"/>
          <w:sz w:val="24"/>
          <w:szCs w:val="24"/>
        </w:rPr>
        <w:t>和规章的规定，要求成交单位对具体的评估业务完成期限进行承诺，并要求成交单位认真履行承诺。成交单位未在承诺期限内完成资产评估出具评估报告的，采购人有权拒绝支付评估费用。</w:t>
      </w:r>
    </w:p>
    <w:p w14:paraId="131817CE">
      <w: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4D5FF3"/>
    <w:rsid w:val="26C750AC"/>
    <w:rsid w:val="42B16DED"/>
    <w:rsid w:val="5D3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99"/>
    <w:pPr>
      <w:keepNext/>
      <w:keepLines/>
      <w:widowControl w:val="0"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rFonts w:ascii="Times New Roman" w:hAnsi="Times New Roman"/>
      <w:kern w:val="2"/>
      <w:sz w:val="21"/>
      <w:szCs w:val="24"/>
    </w:rPr>
  </w:style>
  <w:style w:type="paragraph" w:customStyle="1" w:styleId="8">
    <w:name w:val="正文文本缩进1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1720</Words>
  <Characters>1888</Characters>
  <Lines>0</Lines>
  <Paragraphs>0</Paragraphs>
  <TotalTime>1</TotalTime>
  <ScaleCrop>false</ScaleCrop>
  <LinksUpToDate>false</LinksUpToDate>
  <CharactersWithSpaces>1905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王晓云</cp:lastModifiedBy>
  <dcterms:modified xsi:type="dcterms:W3CDTF">2026-09-17T02:48:35Z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7C5F2A3F290649C19650E4BE0E99F64E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